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FA97" w14:textId="210B7A5E" w:rsidR="00422197" w:rsidRPr="00E943E2" w:rsidRDefault="00E216B9" w:rsidP="00E943E2">
      <w:pPr>
        <w:pStyle w:val="Heading2"/>
        <w:tabs>
          <w:tab w:val="right" w:pos="10800"/>
        </w:tabs>
        <w:spacing w:before="0" w:after="120"/>
        <w:rPr>
          <w:rFonts w:asciiTheme="minorHAnsi" w:hAnsiTheme="minorHAnsi" w:cstheme="minorHAnsi"/>
          <w:sz w:val="22"/>
          <w:szCs w:val="22"/>
        </w:rPr>
      </w:pPr>
      <w:hyperlink w:anchor="_bookmark0" w:history="1">
        <w:bookmarkStart w:id="0" w:name="_Toc79134311"/>
        <w:r w:rsidR="003B7821">
          <w:rPr>
            <w:rFonts w:asciiTheme="minorHAnsi" w:hAnsiTheme="minorHAnsi"/>
            <w:sz w:val="22"/>
          </w:rPr>
          <w:t>Critères pour obtenir le Sceau de bialphabétisation de l’État de New York</w:t>
        </w:r>
        <w:bookmarkEnd w:id="0"/>
      </w:hyperlink>
      <w:r w:rsidR="003B7821">
        <w:rPr>
          <w:rFonts w:asciiTheme="minorHAnsi" w:hAnsiTheme="minorHAnsi"/>
          <w:sz w:val="22"/>
        </w:rPr>
        <w:t xml:space="preserve"> (NYSSB)</w:t>
      </w:r>
    </w:p>
    <w:p w14:paraId="7DFD358A" w14:textId="3A887502" w:rsidR="00422197" w:rsidRPr="00E943E2" w:rsidRDefault="00422197" w:rsidP="000417EC">
      <w:pPr>
        <w:numPr>
          <w:ilvl w:val="0"/>
          <w:numId w:val="1"/>
        </w:numPr>
        <w:tabs>
          <w:tab w:val="left" w:pos="800"/>
        </w:tabs>
        <w:ind w:left="360" w:hanging="360"/>
        <w:rPr>
          <w:rFonts w:eastAsia="Calibri" w:cstheme="minorHAnsi"/>
        </w:rPr>
      </w:pPr>
      <w:r>
        <w:t>Les élèves souhaitant recevoir le sceau de bialphabétisation de l’État de New York (NYSSB) doivent remplir tous les critères permettant d’obtenir un diplôme Regents* de l’État de New York.</w:t>
      </w:r>
    </w:p>
    <w:p w14:paraId="75FBE24B" w14:textId="0EC1F561" w:rsidR="00422197" w:rsidRPr="00E943E2" w:rsidRDefault="00422197" w:rsidP="000417EC">
      <w:pPr>
        <w:numPr>
          <w:ilvl w:val="0"/>
          <w:numId w:val="1"/>
        </w:numPr>
        <w:tabs>
          <w:tab w:val="left" w:pos="844"/>
        </w:tabs>
        <w:spacing w:after="120"/>
        <w:ind w:left="360" w:hanging="360"/>
        <w:rPr>
          <w:rFonts w:eastAsia="Calibri" w:cstheme="minorHAnsi"/>
        </w:rPr>
      </w:pPr>
      <w:r>
        <w:rPr>
          <w:u w:val="single"/>
        </w:rPr>
        <w:t>En plus</w:t>
      </w:r>
      <w:r>
        <w:t xml:space="preserve"> des critères minimum présentés ci-dessus, les élèves souhaitant recevoir le NYSSB doivent recevoir trois (3) points pour le critère de langue anglaise et trois (3) points pour le critère de langue du monde.</w:t>
      </w:r>
    </w:p>
    <w:tbl>
      <w:tblPr>
        <w:tblStyle w:val="GridTable4-Accent1"/>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1039"/>
        <w:gridCol w:w="4362"/>
        <w:gridCol w:w="1039"/>
      </w:tblGrid>
      <w:tr w:rsidR="00422197" w:rsidRPr="00E943E2" w14:paraId="64903DF1" w14:textId="77777777" w:rsidTr="00237411">
        <w:trPr>
          <w:cnfStyle w:val="100000000000" w:firstRow="1" w:lastRow="0" w:firstColumn="0" w:lastColumn="0" w:oddVBand="0" w:evenVBand="0" w:oddHBand="0" w:evenHBand="0" w:firstRowFirstColumn="0" w:firstRowLastColumn="0" w:lastRowFirstColumn="0" w:lastRowLastColumn="0"/>
          <w:trHeight w:hRule="exact" w:val="856"/>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vAlign w:val="center"/>
          </w:tcPr>
          <w:p w14:paraId="5B255E7E" w14:textId="77777777" w:rsidR="00422197" w:rsidRPr="00E943E2" w:rsidRDefault="00422197" w:rsidP="00E943E2">
            <w:pPr>
              <w:pStyle w:val="TableParagraph"/>
              <w:jc w:val="center"/>
              <w:rPr>
                <w:rFonts w:eastAsia="Calibri" w:cstheme="minorHAnsi"/>
                <w:b w:val="0"/>
                <w:bCs w:val="0"/>
              </w:rPr>
            </w:pPr>
            <w:r>
              <w:rPr>
                <w:b w:val="0"/>
              </w:rPr>
              <w:t>CRITÈRE DE DÉMONSTRATION</w:t>
            </w:r>
          </w:p>
          <w:p w14:paraId="43A6DC5E" w14:textId="77777777" w:rsidR="00422197" w:rsidRPr="00E943E2" w:rsidRDefault="00422197" w:rsidP="00E943E2">
            <w:pPr>
              <w:pStyle w:val="TableParagraph"/>
              <w:jc w:val="center"/>
              <w:rPr>
                <w:rFonts w:eastAsia="Calibri" w:cstheme="minorHAnsi"/>
              </w:rPr>
            </w:pPr>
            <w:r>
              <w:rPr>
                <w:b w:val="0"/>
              </w:rPr>
              <w:t>DE LA MAÎTRISE DE LA LANGUE ANGLAISE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360DEC2" w14:textId="77777777" w:rsidR="00422197" w:rsidRPr="00E943E2" w:rsidRDefault="00422197" w:rsidP="00E943E2">
            <w:pPr>
              <w:pStyle w:val="TableParagraph"/>
              <w:jc w:val="center"/>
              <w:rPr>
                <w:rFonts w:eastAsia="Calibri" w:cstheme="minorHAnsi"/>
              </w:rPr>
            </w:pPr>
            <w:r>
              <w:rPr>
                <w:b w:val="0"/>
              </w:rPr>
              <w:t>NOMBRE DE POINTS</w:t>
            </w:r>
          </w:p>
        </w:tc>
        <w:tc>
          <w:tcPr>
            <w:tcW w:w="4464" w:type="dxa"/>
            <w:tcBorders>
              <w:top w:val="none" w:sz="0" w:space="0" w:color="auto"/>
              <w:left w:val="none" w:sz="0" w:space="0" w:color="auto"/>
              <w:bottom w:val="none" w:sz="0" w:space="0" w:color="auto"/>
              <w:right w:val="none" w:sz="0" w:space="0" w:color="auto"/>
            </w:tcBorders>
            <w:vAlign w:val="center"/>
          </w:tcPr>
          <w:p w14:paraId="664EA5CC" w14:textId="77777777" w:rsidR="00422197" w:rsidRPr="00E943E2"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rPr>
            </w:pPr>
            <w:r>
              <w:rPr>
                <w:b w:val="0"/>
              </w:rPr>
              <w:t>CRITÈRE DE DÉMONSTRATION</w:t>
            </w:r>
          </w:p>
          <w:p w14:paraId="723B5D8C" w14:textId="77777777" w:rsidR="00422197" w:rsidRPr="00E943E2"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b w:val="0"/>
              </w:rPr>
              <w:t>DE LA MAÎTRISE D’UNE LANGUE DU MONDE</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A80A6EA" w14:textId="77777777" w:rsidR="00422197" w:rsidRPr="00E943E2" w:rsidRDefault="00422197" w:rsidP="00E943E2">
            <w:pPr>
              <w:pStyle w:val="TableParagraph"/>
              <w:jc w:val="center"/>
              <w:rPr>
                <w:rFonts w:eastAsia="Calibri" w:cstheme="minorHAnsi"/>
              </w:rPr>
            </w:pPr>
            <w:r>
              <w:rPr>
                <w:b w:val="0"/>
              </w:rPr>
              <w:t>NOMBRE DE POINTS</w:t>
            </w:r>
          </w:p>
        </w:tc>
      </w:tr>
      <w:tr w:rsidR="00422197" w:rsidRPr="00E943E2" w14:paraId="38F9BCFA" w14:textId="77777777" w:rsidTr="00237411">
        <w:trPr>
          <w:cnfStyle w:val="000000100000" w:firstRow="0" w:lastRow="0" w:firstColumn="0" w:lastColumn="0" w:oddVBand="0" w:evenVBand="0" w:oddHBand="1" w:evenHBand="0" w:firstRowFirstColumn="0" w:firstRowLastColumn="0" w:lastRowFirstColumn="0" w:lastRowLastColumn="0"/>
          <w:trHeight w:hRule="exact" w:val="2350"/>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0CA525B7" w14:textId="137577C4" w:rsidR="00422197" w:rsidRPr="00237411" w:rsidRDefault="00422197" w:rsidP="00E943E2">
            <w:pPr>
              <w:pStyle w:val="TableParagraph"/>
              <w:rPr>
                <w:rFonts w:eastAsia="Calibri" w:cstheme="minorHAnsi"/>
                <w:b w:val="0"/>
                <w:sz w:val="20"/>
                <w:szCs w:val="20"/>
              </w:rPr>
            </w:pPr>
            <w:r w:rsidRPr="00237411">
              <w:rPr>
                <w:sz w:val="20"/>
                <w:szCs w:val="20"/>
              </w:rPr>
              <w:t>1 A.</w:t>
            </w:r>
            <w:r w:rsidRPr="00237411">
              <w:rPr>
                <w:b w:val="0"/>
                <w:sz w:val="20"/>
                <w:szCs w:val="20"/>
              </w:rPr>
              <w:t xml:space="preserve">  Obtenir 80 points ou plus lors de l’examen Regents de l’État de New York sur la langue anglaise**</w:t>
            </w:r>
          </w:p>
          <w:p w14:paraId="36A484D2"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ou</w:t>
            </w:r>
          </w:p>
          <w:p w14:paraId="60882DA0" w14:textId="57A57918" w:rsidR="00422197" w:rsidRPr="00237411" w:rsidRDefault="00422197" w:rsidP="00E943E2">
            <w:pPr>
              <w:pStyle w:val="TableParagraph"/>
              <w:rPr>
                <w:rFonts w:eastAsia="Calibri" w:cstheme="minorHAnsi"/>
                <w:b w:val="0"/>
                <w:sz w:val="20"/>
                <w:szCs w:val="20"/>
              </w:rPr>
            </w:pPr>
            <w:r w:rsidRPr="00237411">
              <w:rPr>
                <w:b w:val="0"/>
                <w:sz w:val="20"/>
                <w:szCs w:val="20"/>
              </w:rPr>
              <w:t>Pour les apprenants de la langue anglaise, obtenir 75 points ou plus dans deux examens Regents autres que celui sur la langue anglaise**, sans traduction.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4B3BF3" w14:textId="77777777" w:rsidR="00422197" w:rsidRPr="00237411" w:rsidRDefault="00422197" w:rsidP="00E943E2">
            <w:pPr>
              <w:pStyle w:val="TableParagraph"/>
              <w:jc w:val="center"/>
              <w:rPr>
                <w:rFonts w:eastAsia="Calibri" w:cstheme="minorHAnsi"/>
                <w:bCs/>
                <w:sz w:val="20"/>
                <w:szCs w:val="20"/>
              </w:rPr>
            </w:pPr>
            <w:r w:rsidRPr="00237411">
              <w:rPr>
                <w:sz w:val="20"/>
                <w:szCs w:val="20"/>
              </w:rPr>
              <w:t>1</w:t>
            </w:r>
          </w:p>
        </w:tc>
        <w:tc>
          <w:tcPr>
            <w:tcW w:w="4464" w:type="dxa"/>
            <w:shd w:val="clear" w:color="auto" w:fill="auto"/>
            <w:vAlign w:val="center"/>
          </w:tcPr>
          <w:p w14:paraId="5847B789" w14:textId="250E6A82" w:rsidR="00422197" w:rsidRPr="00237411"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sz w:val="20"/>
                <w:szCs w:val="20"/>
              </w:rPr>
            </w:pPr>
            <w:r w:rsidRPr="00237411">
              <w:rPr>
                <w:b/>
                <w:sz w:val="20"/>
                <w:szCs w:val="20"/>
              </w:rPr>
              <w:t xml:space="preserve">2 A. </w:t>
            </w:r>
            <w:r w:rsidRPr="00237411">
              <w:rPr>
                <w:sz w:val="20"/>
                <w:szCs w:val="20"/>
              </w:rPr>
              <w:t xml:space="preserve"> Obtenir une note de 85 ou plus à l’issue d’un cours de langue Checkpoint de niveau C ou une note équivalente suivant un autre système de notation déterminé par le district et approuvé par la commissaire et correspondant aux normes de Checkpoint C.</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258EFF0"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1</w:t>
            </w:r>
          </w:p>
        </w:tc>
      </w:tr>
      <w:tr w:rsidR="00422197" w:rsidRPr="00E943E2" w14:paraId="61B4FB54" w14:textId="77777777" w:rsidTr="00237411">
        <w:trPr>
          <w:trHeight w:hRule="exact" w:val="1612"/>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5FD3A726" w14:textId="761097CF" w:rsidR="00422197" w:rsidRPr="00237411" w:rsidRDefault="00422197" w:rsidP="00E943E2">
            <w:pPr>
              <w:pStyle w:val="TableParagraph"/>
              <w:rPr>
                <w:rFonts w:eastAsia="Calibri" w:cstheme="minorHAnsi"/>
                <w:b w:val="0"/>
                <w:sz w:val="20"/>
                <w:szCs w:val="20"/>
              </w:rPr>
            </w:pPr>
            <w:r w:rsidRPr="00237411">
              <w:rPr>
                <w:sz w:val="20"/>
                <w:szCs w:val="20"/>
              </w:rPr>
              <w:t>1 B.</w:t>
            </w:r>
            <w:r w:rsidRPr="00237411">
              <w:rPr>
                <w:b w:val="0"/>
                <w:sz w:val="20"/>
                <w:szCs w:val="20"/>
              </w:rPr>
              <w:t xml:space="preserve">  Pour les apprenants de la langue anglaise, obtenir un score moyen de 290 ou plus au test d’aptitude en anglais langue seconde (NYSESLAT) de l’État de New York entre les classes de Grade 9 et Grade 12.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C03EF6" w14:textId="77777777" w:rsidR="00422197" w:rsidRPr="00237411" w:rsidRDefault="00422197" w:rsidP="00E943E2">
            <w:pPr>
              <w:pStyle w:val="TableParagraph"/>
              <w:jc w:val="center"/>
              <w:rPr>
                <w:rFonts w:eastAsia="Calibri" w:cstheme="minorHAnsi"/>
                <w:bCs/>
                <w:sz w:val="20"/>
                <w:szCs w:val="20"/>
              </w:rPr>
            </w:pPr>
            <w:r w:rsidRPr="00237411">
              <w:rPr>
                <w:sz w:val="20"/>
                <w:szCs w:val="20"/>
              </w:rPr>
              <w:t>1</w:t>
            </w:r>
          </w:p>
        </w:tc>
        <w:tc>
          <w:tcPr>
            <w:tcW w:w="4464" w:type="dxa"/>
            <w:shd w:val="clear" w:color="auto" w:fill="auto"/>
            <w:vAlign w:val="center"/>
          </w:tcPr>
          <w:p w14:paraId="4B3C3B42" w14:textId="11DA9D10" w:rsidR="00422197" w:rsidRPr="00237411"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237411">
              <w:rPr>
                <w:b/>
                <w:sz w:val="20"/>
                <w:szCs w:val="20"/>
              </w:rPr>
              <w:t>2 B.</w:t>
            </w:r>
            <w:r w:rsidRPr="00237411">
              <w:rPr>
                <w:sz w:val="20"/>
                <w:szCs w:val="20"/>
              </w:rPr>
              <w:t xml:space="preserve">  Fournir des relevés de notes d’une école située en dehors des États-Unis et justifiant d’au moins trois ans d’instruction dans la langue natale de l’élève à partir du Grade 8, avec des résultats moyens de B ou plus.</w:t>
            </w:r>
          </w:p>
        </w:tc>
        <w:tc>
          <w:tcPr>
            <w:cnfStyle w:val="000100000000" w:firstRow="0" w:lastRow="0" w:firstColumn="0" w:lastColumn="1" w:oddVBand="0" w:evenVBand="0" w:oddHBand="0" w:evenHBand="0" w:firstRowFirstColumn="0" w:firstRowLastColumn="0" w:lastRowFirstColumn="0" w:lastRowLastColumn="0"/>
            <w:tcW w:w="0" w:type="auto"/>
            <w:shd w:val="clear" w:color="auto" w:fill="DBE5F1" w:themeFill="accent1" w:themeFillTint="33"/>
            <w:vAlign w:val="center"/>
          </w:tcPr>
          <w:p w14:paraId="60BA2F49"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1</w:t>
            </w:r>
          </w:p>
        </w:tc>
      </w:tr>
      <w:tr w:rsidR="00422197" w:rsidRPr="00E943E2" w14:paraId="02F367A6" w14:textId="77777777" w:rsidTr="00237411">
        <w:trPr>
          <w:cnfStyle w:val="000000100000" w:firstRow="0" w:lastRow="0" w:firstColumn="0" w:lastColumn="0" w:oddVBand="0" w:evenVBand="0" w:oddHBand="1" w:evenHBand="0" w:firstRowFirstColumn="0" w:firstRowLastColumn="0" w:lastRowFirstColumn="0" w:lastRowLastColumn="0"/>
          <w:trHeight w:hRule="exact" w:val="1702"/>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771AB05C" w14:textId="531B343C" w:rsidR="00422197" w:rsidRPr="00237411" w:rsidRDefault="00422197" w:rsidP="00E943E2">
            <w:pPr>
              <w:pStyle w:val="TableParagraph"/>
              <w:rPr>
                <w:rFonts w:eastAsia="Calibri" w:cstheme="minorHAnsi"/>
                <w:b w:val="0"/>
                <w:sz w:val="20"/>
                <w:szCs w:val="20"/>
              </w:rPr>
            </w:pPr>
            <w:r w:rsidRPr="00237411">
              <w:rPr>
                <w:sz w:val="20"/>
                <w:szCs w:val="20"/>
              </w:rPr>
              <w:t>1 C.</w:t>
            </w:r>
            <w:r w:rsidRPr="00237411">
              <w:rPr>
                <w:b w:val="0"/>
                <w:sz w:val="20"/>
                <w:szCs w:val="20"/>
              </w:rPr>
              <w:t xml:space="preserve">  Obtenir une note de 85 ou plus dans tous les cours de langue anglaise de Grade 11 et Grade 12 ou une note équivalente suivant un autre système de notation déterminé par le district et approuvé par la commissaire.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ECBA5F" w14:textId="77777777" w:rsidR="00422197" w:rsidRPr="00237411" w:rsidRDefault="00422197" w:rsidP="00E943E2">
            <w:pPr>
              <w:pStyle w:val="TableParagraph"/>
              <w:jc w:val="center"/>
              <w:rPr>
                <w:rFonts w:eastAsia="Calibri" w:cstheme="minorHAnsi"/>
                <w:bCs/>
                <w:sz w:val="20"/>
                <w:szCs w:val="20"/>
              </w:rPr>
            </w:pPr>
            <w:r w:rsidRPr="00237411">
              <w:rPr>
                <w:sz w:val="20"/>
                <w:szCs w:val="20"/>
              </w:rPr>
              <w:t>1</w:t>
            </w:r>
          </w:p>
        </w:tc>
        <w:tc>
          <w:tcPr>
            <w:tcW w:w="4464" w:type="dxa"/>
            <w:shd w:val="clear" w:color="auto" w:fill="auto"/>
            <w:vAlign w:val="center"/>
          </w:tcPr>
          <w:p w14:paraId="75B6BF93" w14:textId="3B39FE28" w:rsidR="00422197" w:rsidRPr="00237411"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sz w:val="20"/>
                <w:szCs w:val="20"/>
              </w:rPr>
            </w:pPr>
            <w:r w:rsidRPr="00237411">
              <w:rPr>
                <w:b/>
                <w:sz w:val="20"/>
                <w:szCs w:val="20"/>
              </w:rPr>
              <w:t>2 C.</w:t>
            </w:r>
            <w:r w:rsidRPr="00237411">
              <w:rPr>
                <w:sz w:val="20"/>
                <w:szCs w:val="20"/>
              </w:rPr>
              <w:t xml:space="preserve">  Pour les élèves inscrits dans un programme d’éducation bilingue, obtenir une note de 85 ou plus à tous les devoirs de langue étrangère requis ou une note équivalente suivant un autre système de notation déterminé par le district et approuvé par la commissaire.</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EE06E46"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1</w:t>
            </w:r>
          </w:p>
        </w:tc>
      </w:tr>
      <w:tr w:rsidR="00422197" w:rsidRPr="00E943E2" w14:paraId="3EA94B82" w14:textId="77777777" w:rsidTr="00E216B9">
        <w:trPr>
          <w:trHeight w:hRule="exact" w:val="1261"/>
          <w:jc w:val="center"/>
        </w:trPr>
        <w:tc>
          <w:tcPr>
            <w:cnfStyle w:val="001000000000" w:firstRow="0" w:lastRow="0" w:firstColumn="1" w:lastColumn="0" w:oddVBand="0" w:evenVBand="0" w:oddHBand="0" w:evenHBand="0" w:firstRowFirstColumn="0" w:firstRowLastColumn="0" w:lastRowFirstColumn="0" w:lastRowLastColumn="0"/>
            <w:tcW w:w="4464" w:type="dxa"/>
            <w:tcBorders>
              <w:bottom w:val="single" w:sz="4" w:space="0" w:color="auto"/>
            </w:tcBorders>
            <w:shd w:val="clear" w:color="auto" w:fill="auto"/>
            <w:vAlign w:val="center"/>
          </w:tcPr>
          <w:p w14:paraId="6737A26F" w14:textId="5373BA50" w:rsidR="00422197" w:rsidRPr="00237411" w:rsidRDefault="00422197" w:rsidP="00E943E2">
            <w:pPr>
              <w:pStyle w:val="TableParagraph"/>
              <w:rPr>
                <w:rFonts w:eastAsia="Calibri" w:cstheme="minorHAnsi"/>
                <w:b w:val="0"/>
                <w:sz w:val="20"/>
                <w:szCs w:val="20"/>
              </w:rPr>
            </w:pPr>
            <w:r w:rsidRPr="00237411">
              <w:rPr>
                <w:sz w:val="20"/>
                <w:szCs w:val="20"/>
              </w:rPr>
              <w:t>1 D.</w:t>
            </w:r>
            <w:r w:rsidRPr="00237411">
              <w:rPr>
                <w:b w:val="0"/>
                <w:sz w:val="20"/>
                <w:szCs w:val="20"/>
              </w:rPr>
              <w:t xml:space="preserve">  Être jugé compétent lors d’une évaluation agréée de langue anglaise (voir « évaluations de langue anglaise agréées » page 49).</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5C5F6E37" w14:textId="77777777" w:rsidR="00422197" w:rsidRPr="00237411" w:rsidRDefault="00422197" w:rsidP="00E943E2">
            <w:pPr>
              <w:pStyle w:val="TableParagraph"/>
              <w:jc w:val="center"/>
              <w:rPr>
                <w:rFonts w:eastAsia="Calibri" w:cstheme="minorHAnsi"/>
                <w:bCs/>
                <w:sz w:val="20"/>
                <w:szCs w:val="20"/>
              </w:rPr>
            </w:pPr>
            <w:r w:rsidRPr="00237411">
              <w:rPr>
                <w:sz w:val="20"/>
                <w:szCs w:val="20"/>
              </w:rPr>
              <w:t>1</w:t>
            </w:r>
          </w:p>
        </w:tc>
        <w:tc>
          <w:tcPr>
            <w:tcW w:w="4464" w:type="dxa"/>
            <w:tcBorders>
              <w:bottom w:val="single" w:sz="4" w:space="0" w:color="auto"/>
            </w:tcBorders>
            <w:shd w:val="clear" w:color="auto" w:fill="auto"/>
            <w:vAlign w:val="center"/>
          </w:tcPr>
          <w:p w14:paraId="5414116A" w14:textId="4E4AC287" w:rsidR="00422197" w:rsidRPr="00237411"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237411">
              <w:rPr>
                <w:b/>
                <w:sz w:val="20"/>
                <w:szCs w:val="20"/>
              </w:rPr>
              <w:t xml:space="preserve">2 D. </w:t>
            </w:r>
            <w:r w:rsidRPr="00237411">
              <w:rPr>
                <w:sz w:val="20"/>
                <w:szCs w:val="20"/>
              </w:rPr>
              <w:t xml:space="preserve"> Être jugé compétent lors d’une évaluation agréée de langue du monde Checkpoint C (voir « évaluations de langue du monde Checkpoint C agréées et notes minimales requises » pages 50 à 52).</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shd w:val="clear" w:color="auto" w:fill="DBE5F1" w:themeFill="accent1" w:themeFillTint="33"/>
            <w:vAlign w:val="center"/>
          </w:tcPr>
          <w:p w14:paraId="20ECFCC1"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1</w:t>
            </w:r>
          </w:p>
        </w:tc>
      </w:tr>
      <w:tr w:rsidR="00422197" w:rsidRPr="00E943E2" w14:paraId="7C0FF3D4" w14:textId="77777777" w:rsidTr="00237411">
        <w:trPr>
          <w:cnfStyle w:val="010000000000" w:firstRow="0" w:lastRow="1" w:firstColumn="0" w:lastColumn="0" w:oddVBand="0" w:evenVBand="0" w:oddHBand="0" w:evenHBand="0" w:firstRowFirstColumn="0" w:firstRowLastColumn="0" w:lastRowFirstColumn="0" w:lastRowLastColumn="0"/>
          <w:trHeight w:hRule="exact" w:val="1981"/>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right w:val="single" w:sz="4" w:space="0" w:color="auto"/>
            </w:tcBorders>
            <w:shd w:val="clear" w:color="auto" w:fill="auto"/>
            <w:vAlign w:val="center"/>
          </w:tcPr>
          <w:p w14:paraId="7FC29A6E" w14:textId="528306D6" w:rsidR="00422197" w:rsidRPr="00237411" w:rsidRDefault="00422197" w:rsidP="00E943E2">
            <w:pPr>
              <w:pStyle w:val="TableParagraph"/>
              <w:rPr>
                <w:rFonts w:eastAsia="Calibri" w:cstheme="minorHAnsi"/>
                <w:b w:val="0"/>
                <w:sz w:val="20"/>
                <w:szCs w:val="20"/>
              </w:rPr>
            </w:pPr>
            <w:r w:rsidRPr="00237411">
              <w:rPr>
                <w:sz w:val="20"/>
                <w:szCs w:val="20"/>
              </w:rPr>
              <w:t xml:space="preserve">1E.  </w:t>
            </w:r>
            <w:r w:rsidRPr="00237411">
              <w:rPr>
                <w:b w:val="0"/>
                <w:sz w:val="20"/>
                <w:szCs w:val="20"/>
              </w:rPr>
              <w:t>Présenter un projet de fin d’études remplissant les critères de maîtrise de production et de compréhension orales et écrites définis par le Comité du NYSSB du district devant un jury qualifié en langue anglaise.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14:paraId="67AB76DA"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2</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tcPr>
          <w:p w14:paraId="37FB8401" w14:textId="45AF5A21" w:rsidR="00422197" w:rsidRPr="00237411" w:rsidRDefault="00422197" w:rsidP="00E943E2">
            <w:pPr>
              <w:pStyle w:val="TableParagraph"/>
              <w:cnfStyle w:val="010000000000" w:firstRow="0" w:lastRow="1" w:firstColumn="0" w:lastColumn="0" w:oddVBand="0" w:evenVBand="0" w:oddHBand="0" w:evenHBand="0" w:firstRowFirstColumn="0" w:firstRowLastColumn="0" w:lastRowFirstColumn="0" w:lastRowLastColumn="0"/>
              <w:rPr>
                <w:rFonts w:eastAsia="Calibri" w:cstheme="minorHAnsi"/>
                <w:b w:val="0"/>
                <w:sz w:val="20"/>
                <w:szCs w:val="20"/>
              </w:rPr>
            </w:pPr>
            <w:r w:rsidRPr="00237411">
              <w:rPr>
                <w:sz w:val="20"/>
                <w:szCs w:val="20"/>
              </w:rPr>
              <w:t xml:space="preserve">2E.  </w:t>
            </w:r>
            <w:r w:rsidRPr="00237411">
              <w:rPr>
                <w:b w:val="0"/>
                <w:sz w:val="20"/>
                <w:szCs w:val="20"/>
              </w:rPr>
              <w:t>Présenter un projet de fin d’études remplissant les critères de maîtrise de production et de compréhension orales et écrites définis par le Comité du NYSSB du district et correspondant aux normes d’apprentissages Checkpoint C de l’État de New York devant un jury qualifié en langue cible.</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3E90A" w14:textId="77777777" w:rsidR="00422197" w:rsidRPr="00237411" w:rsidRDefault="00422197" w:rsidP="00E943E2">
            <w:pPr>
              <w:pStyle w:val="TableParagraph"/>
              <w:jc w:val="center"/>
              <w:rPr>
                <w:rFonts w:eastAsia="Calibri" w:cstheme="minorHAnsi"/>
                <w:b w:val="0"/>
                <w:sz w:val="20"/>
                <w:szCs w:val="20"/>
              </w:rPr>
            </w:pPr>
            <w:r w:rsidRPr="00237411">
              <w:rPr>
                <w:b w:val="0"/>
                <w:sz w:val="20"/>
                <w:szCs w:val="20"/>
              </w:rPr>
              <w:t>2</w:t>
            </w:r>
          </w:p>
        </w:tc>
      </w:tr>
    </w:tbl>
    <w:p w14:paraId="153B0FDA" w14:textId="77777777" w:rsidR="00E943E2" w:rsidRPr="00E943E2" w:rsidRDefault="00E943E2" w:rsidP="00E943E2">
      <w:pPr>
        <w:rPr>
          <w:rFonts w:eastAsia="Calibri" w:cstheme="minorHAnsi"/>
        </w:rPr>
      </w:pPr>
    </w:p>
    <w:p w14:paraId="0B0A0BFF" w14:textId="7EF00290" w:rsidR="00422197" w:rsidRPr="00E943E2" w:rsidRDefault="00422197" w:rsidP="00422197">
      <w:pPr>
        <w:spacing w:after="120"/>
        <w:rPr>
          <w:rFonts w:eastAsia="Calibri" w:cstheme="minorHAnsi"/>
        </w:rPr>
      </w:pPr>
      <w:r>
        <w:t>Les aménagements des tests recommandés par un Programme d’éducation individualisée (IEP) ou par un Plan d’aménagement au titre de la section 504 doivent être fournis aux élèves porteurs de handicap pour toutes les évaluations organisées au niveau de l’État et du district, conformément à la politique de l’État. Les élèves porteurs de handicap doivent aussi bénéficier de ces aménagements des tests pour les évaluations de langue du monde Checkpoint C lorsque cela est possible.</w:t>
      </w:r>
    </w:p>
    <w:p w14:paraId="14F993E6" w14:textId="29C0D952" w:rsidR="00F835A5" w:rsidRPr="00E943E2" w:rsidRDefault="00422197" w:rsidP="00422197">
      <w:pPr>
        <w:spacing w:after="120"/>
        <w:rPr>
          <w:rFonts w:eastAsia="Calibri" w:cstheme="minorHAnsi"/>
        </w:rPr>
      </w:pPr>
      <w:r>
        <w:t>*Les élèves scolarisés dans des écoles alternatives approuvées par la commissaire seront évalués selon les critères de leur école.</w:t>
      </w:r>
    </w:p>
    <w:p w14:paraId="665DDFFA" w14:textId="6D4A34AE" w:rsidR="008E0B05" w:rsidRPr="00E943E2" w:rsidRDefault="008E0B05" w:rsidP="00422197">
      <w:pPr>
        <w:spacing w:after="120"/>
        <w:rPr>
          <w:rFonts w:eastAsia="Calibri" w:cstheme="minorHAnsi"/>
        </w:rPr>
      </w:pPr>
      <w:r>
        <w:t>**Pour plus d’informations sur les dérogations concernant ces évaluations, voir les questions 72, 73, 91 et 92.</w:t>
      </w:r>
    </w:p>
    <w:sectPr w:rsidR="008E0B05" w:rsidRPr="00E943E2" w:rsidSect="0042219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161F" w14:textId="77777777" w:rsidR="000D4136" w:rsidRDefault="000D4136" w:rsidP="00531B52">
      <w:r>
        <w:separator/>
      </w:r>
    </w:p>
  </w:endnote>
  <w:endnote w:type="continuationSeparator" w:id="0">
    <w:p w14:paraId="4114210A" w14:textId="77777777" w:rsidR="000D4136" w:rsidRDefault="000D413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D394" w14:textId="77777777" w:rsidR="00F67944" w:rsidRDefault="00F67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AAB3" w14:textId="383FD04A" w:rsidR="00F67944" w:rsidRDefault="00F67944">
    <w:pPr>
      <w:pStyle w:val="Footer"/>
    </w:pPr>
    <w:r>
      <w:t>French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1A11" w14:textId="77777777" w:rsidR="00F67944" w:rsidRDefault="00F6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C9E6" w14:textId="77777777" w:rsidR="000D4136" w:rsidRDefault="000D4136" w:rsidP="00531B52">
      <w:r>
        <w:separator/>
      </w:r>
    </w:p>
  </w:footnote>
  <w:footnote w:type="continuationSeparator" w:id="0">
    <w:p w14:paraId="07113384" w14:textId="77777777" w:rsidR="000D4136" w:rsidRDefault="000D4136"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7D72" w14:textId="77777777" w:rsidR="00F67944" w:rsidRDefault="00F67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78CE" w14:textId="77777777" w:rsidR="00F67944" w:rsidRDefault="00F67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E0DE" w14:textId="77777777" w:rsidR="00F67944" w:rsidRDefault="00F67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3F3"/>
    <w:multiLevelType w:val="hybridMultilevel"/>
    <w:tmpl w:val="C908C848"/>
    <w:lvl w:ilvl="0" w:tplc="0B647514">
      <w:start w:val="1"/>
      <w:numFmt w:val="upperLetter"/>
      <w:lvlText w:val="%1."/>
      <w:lvlJc w:val="left"/>
      <w:pPr>
        <w:ind w:hanging="233"/>
      </w:pPr>
      <w:rPr>
        <w:rFonts w:ascii="Calibri" w:eastAsia="Calibri" w:hAnsi="Calibri" w:hint="default"/>
        <w:sz w:val="22"/>
        <w:szCs w:val="22"/>
      </w:rPr>
    </w:lvl>
    <w:lvl w:ilvl="1" w:tplc="249020D0">
      <w:start w:val="1"/>
      <w:numFmt w:val="bullet"/>
      <w:lvlText w:val="•"/>
      <w:lvlJc w:val="left"/>
      <w:rPr>
        <w:rFonts w:hint="default"/>
      </w:rPr>
    </w:lvl>
    <w:lvl w:ilvl="2" w:tplc="11683DE2">
      <w:start w:val="1"/>
      <w:numFmt w:val="bullet"/>
      <w:lvlText w:val="•"/>
      <w:lvlJc w:val="left"/>
      <w:rPr>
        <w:rFonts w:hint="default"/>
      </w:rPr>
    </w:lvl>
    <w:lvl w:ilvl="3" w:tplc="97BA4D8E">
      <w:start w:val="1"/>
      <w:numFmt w:val="bullet"/>
      <w:lvlText w:val="•"/>
      <w:lvlJc w:val="left"/>
      <w:rPr>
        <w:rFonts w:hint="default"/>
      </w:rPr>
    </w:lvl>
    <w:lvl w:ilvl="4" w:tplc="D01A27AE">
      <w:start w:val="1"/>
      <w:numFmt w:val="bullet"/>
      <w:lvlText w:val="•"/>
      <w:lvlJc w:val="left"/>
      <w:rPr>
        <w:rFonts w:hint="default"/>
      </w:rPr>
    </w:lvl>
    <w:lvl w:ilvl="5" w:tplc="8BA23EFA">
      <w:start w:val="1"/>
      <w:numFmt w:val="bullet"/>
      <w:lvlText w:val="•"/>
      <w:lvlJc w:val="left"/>
      <w:rPr>
        <w:rFonts w:hint="default"/>
      </w:rPr>
    </w:lvl>
    <w:lvl w:ilvl="6" w:tplc="46CC6DF8">
      <w:start w:val="1"/>
      <w:numFmt w:val="bullet"/>
      <w:lvlText w:val="•"/>
      <w:lvlJc w:val="left"/>
      <w:rPr>
        <w:rFonts w:hint="default"/>
      </w:rPr>
    </w:lvl>
    <w:lvl w:ilvl="7" w:tplc="669E58E4">
      <w:start w:val="1"/>
      <w:numFmt w:val="bullet"/>
      <w:lvlText w:val="•"/>
      <w:lvlJc w:val="left"/>
      <w:rPr>
        <w:rFonts w:hint="default"/>
      </w:rPr>
    </w:lvl>
    <w:lvl w:ilvl="8" w:tplc="92344E4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7"/>
    <w:rsid w:val="00006A92"/>
    <w:rsid w:val="00037CA6"/>
    <w:rsid w:val="000417EC"/>
    <w:rsid w:val="000962D3"/>
    <w:rsid w:val="000B215C"/>
    <w:rsid w:val="000C7E16"/>
    <w:rsid w:val="000D4136"/>
    <w:rsid w:val="000F08E0"/>
    <w:rsid w:val="00127D19"/>
    <w:rsid w:val="00192CC7"/>
    <w:rsid w:val="002214E1"/>
    <w:rsid w:val="00237411"/>
    <w:rsid w:val="002C1C26"/>
    <w:rsid w:val="002E3FB3"/>
    <w:rsid w:val="003A5347"/>
    <w:rsid w:val="003B7821"/>
    <w:rsid w:val="00422197"/>
    <w:rsid w:val="00477BCB"/>
    <w:rsid w:val="004D4B11"/>
    <w:rsid w:val="00515D5C"/>
    <w:rsid w:val="00531B52"/>
    <w:rsid w:val="005D0013"/>
    <w:rsid w:val="00636E06"/>
    <w:rsid w:val="006B51E5"/>
    <w:rsid w:val="006C30C6"/>
    <w:rsid w:val="006D3500"/>
    <w:rsid w:val="00705279"/>
    <w:rsid w:val="00716B88"/>
    <w:rsid w:val="00775185"/>
    <w:rsid w:val="008B52C3"/>
    <w:rsid w:val="008E0B05"/>
    <w:rsid w:val="008F1BAB"/>
    <w:rsid w:val="009A71BB"/>
    <w:rsid w:val="00A772BE"/>
    <w:rsid w:val="00AA0383"/>
    <w:rsid w:val="00B67DDC"/>
    <w:rsid w:val="00BE5DCB"/>
    <w:rsid w:val="00BF1169"/>
    <w:rsid w:val="00CF11F1"/>
    <w:rsid w:val="00CF2AA2"/>
    <w:rsid w:val="00DE5B6E"/>
    <w:rsid w:val="00E216B9"/>
    <w:rsid w:val="00E943E2"/>
    <w:rsid w:val="00F67944"/>
    <w:rsid w:val="00F835A5"/>
    <w:rsid w:val="00FC7F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8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TableParagraph">
    <w:name w:val="Table Paragraph"/>
    <w:basedOn w:val="Normal"/>
    <w:uiPriority w:val="1"/>
    <w:qFormat/>
    <w:rsid w:val="00422197"/>
  </w:style>
  <w:style w:type="table" w:styleId="GridTable4-Accent1">
    <w:name w:val="Grid Table 4 Accent 1"/>
    <w:basedOn w:val="TableNormal"/>
    <w:uiPriority w:val="49"/>
    <w:rsid w:val="00422197"/>
    <w:pPr>
      <w:widowControl w:val="0"/>
    </w:pPr>
    <w:rPr>
      <w:rFonts w:ascii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2021-08-07T14:01:00Z</dcterms:created>
  <dcterms:modified xsi:type="dcterms:W3CDTF">2024-08-15T21:34:00Z</dcterms:modified>
</cp:coreProperties>
</file>