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9F50" w14:textId="77777777" w:rsidR="008D63F7" w:rsidRDefault="008D63F7">
      <w:pPr>
        <w:pStyle w:val="Header"/>
        <w:tabs>
          <w:tab w:val="clear" w:pos="4320"/>
          <w:tab w:val="clear" w:pos="8640"/>
        </w:tabs>
      </w:pPr>
    </w:p>
    <w:p w14:paraId="730E9734" w14:textId="77777777" w:rsidR="008D63F7" w:rsidRDefault="008D63F7">
      <w:r>
        <w:tab/>
      </w:r>
      <w:r>
        <w:tab/>
      </w:r>
      <w:r>
        <w:tab/>
      </w:r>
      <w:r>
        <w:tab/>
      </w:r>
      <w:r>
        <w:tab/>
      </w:r>
      <w:r>
        <w:tab/>
      </w:r>
      <w:r>
        <w:tab/>
      </w:r>
      <w:r w:rsidR="00B15D87">
        <w:tab/>
      </w:r>
      <w:proofErr w:type="gramStart"/>
      <w:r w:rsidR="007B1D35">
        <w:t>August</w:t>
      </w:r>
      <w:r w:rsidR="0050620C">
        <w:t>,</w:t>
      </w:r>
      <w:proofErr w:type="gramEnd"/>
      <w:r w:rsidR="0050620C">
        <w:t xml:space="preserve"> 2008</w:t>
      </w:r>
    </w:p>
    <w:p w14:paraId="11CB8940" w14:textId="77777777" w:rsidR="008D63F7" w:rsidRDefault="008D63F7"/>
    <w:p w14:paraId="485D0A55" w14:textId="77777777" w:rsidR="008D63F7" w:rsidRDefault="008D63F7"/>
    <w:p w14:paraId="34622D8E" w14:textId="77777777" w:rsidR="008D63F7" w:rsidRDefault="008D63F7">
      <w:r>
        <w:rPr>
          <w:b/>
        </w:rPr>
        <w:t>To:</w:t>
      </w:r>
      <w:r>
        <w:tab/>
      </w:r>
      <w:r>
        <w:tab/>
        <w:t>District Superintendents</w:t>
      </w:r>
    </w:p>
    <w:p w14:paraId="357A6FC9" w14:textId="77777777" w:rsidR="007B1D35" w:rsidRDefault="008D63F7" w:rsidP="00423543">
      <w:pPr>
        <w:ind w:firstLine="720"/>
      </w:pPr>
      <w:r>
        <w:tab/>
        <w:t>Superintendents of Schools</w:t>
      </w:r>
    </w:p>
    <w:p w14:paraId="351F4BA2" w14:textId="2170CDB8" w:rsidR="008D63F7" w:rsidRDefault="008D63F7">
      <w:r>
        <w:rPr>
          <w:b/>
        </w:rPr>
        <w:t>From:</w:t>
      </w:r>
      <w:r>
        <w:tab/>
      </w:r>
      <w:r>
        <w:tab/>
        <w:t xml:space="preserve">Carl T. Thurnau, </w:t>
      </w:r>
      <w:r w:rsidR="0050620C">
        <w:t>P.E.</w:t>
      </w:r>
      <w:r w:rsidR="008B32A1">
        <w:t>,</w:t>
      </w:r>
      <w:r w:rsidR="0050620C">
        <w:t xml:space="preserve"> Director</w:t>
      </w:r>
      <w:r w:rsidR="00423543">
        <w:t xml:space="preserve">     </w:t>
      </w:r>
      <w:r w:rsidR="008B32A1">
        <w:t xml:space="preserve">  </w:t>
      </w:r>
      <w:r w:rsidR="008E379D" w:rsidRPr="00EB41F4">
        <w:rPr>
          <w:noProof/>
          <w:spacing w:val="-3"/>
        </w:rPr>
        <w:drawing>
          <wp:inline distT="0" distB="0" distL="0" distR="0" wp14:anchorId="09CFE82D" wp14:editId="1BBDB13A">
            <wp:extent cx="1257300" cy="31432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p>
    <w:p w14:paraId="0CA568FC" w14:textId="77777777" w:rsidR="007B1D35" w:rsidRDefault="007B1D35"/>
    <w:p w14:paraId="40B94AF0" w14:textId="77777777" w:rsidR="008D63F7" w:rsidRDefault="008D63F7">
      <w:pPr>
        <w:ind w:left="1440" w:hanging="1440"/>
        <w:rPr>
          <w:b/>
          <w:u w:val="single"/>
        </w:rPr>
      </w:pPr>
      <w:r>
        <w:rPr>
          <w:b/>
        </w:rPr>
        <w:t>Subject:</w:t>
      </w:r>
      <w:r>
        <w:tab/>
      </w:r>
      <w:r w:rsidR="003F4057">
        <w:rPr>
          <w:b/>
          <w:u w:val="single"/>
        </w:rPr>
        <w:t xml:space="preserve">SYNTHETIC TURF ISSUES </w:t>
      </w:r>
    </w:p>
    <w:p w14:paraId="1F7CA64B" w14:textId="77777777" w:rsidR="003F4057" w:rsidRDefault="003F4057">
      <w:pPr>
        <w:ind w:left="1440" w:hanging="1440"/>
      </w:pPr>
    </w:p>
    <w:p w14:paraId="0C043B34" w14:textId="77777777" w:rsidR="003F4057" w:rsidRDefault="003F4057">
      <w:pPr>
        <w:ind w:left="1440" w:hanging="1440"/>
      </w:pPr>
    </w:p>
    <w:p w14:paraId="195FF6F6" w14:textId="77777777" w:rsidR="003F4057" w:rsidRDefault="003F4057" w:rsidP="003F4057">
      <w:pPr>
        <w:ind w:hanging="180"/>
        <w:jc w:val="both"/>
      </w:pPr>
      <w:r>
        <w:rPr>
          <w:b/>
        </w:rPr>
        <w:tab/>
      </w:r>
      <w:r>
        <w:t>As many of you are aware, potential health concerns associated with Synthetic Turf fields have arisen.  At this time, it has been shown that fields manufactured with nylon or nylon blend fibers may contain lead which can be released as the fibers become worn and broken over time.</w:t>
      </w:r>
    </w:p>
    <w:p w14:paraId="1191F045" w14:textId="77777777" w:rsidR="003F4057" w:rsidRDefault="003F4057" w:rsidP="003F4057">
      <w:pPr>
        <w:ind w:hanging="180"/>
        <w:jc w:val="both"/>
      </w:pPr>
      <w:r>
        <w:br/>
        <w:t>The C</w:t>
      </w:r>
      <w:r w:rsidR="005537F3">
        <w:t xml:space="preserve">enter for Disease Control (CDC) </w:t>
      </w:r>
      <w:r>
        <w:t>recommends testing nylon fiber fields that appear worn or weathered.  Based on currently available data, they do not recommend testing fields that are manufactured with polyethylene only fibers.</w:t>
      </w:r>
    </w:p>
    <w:p w14:paraId="26BB43AF" w14:textId="77777777" w:rsidR="003F4057" w:rsidRDefault="003F4057" w:rsidP="003F4057">
      <w:pPr>
        <w:ind w:hanging="180"/>
        <w:jc w:val="both"/>
      </w:pPr>
      <w:r>
        <w:tab/>
      </w:r>
    </w:p>
    <w:p w14:paraId="79206863" w14:textId="77777777" w:rsidR="003F4057" w:rsidRDefault="003F4057" w:rsidP="003F4057">
      <w:pPr>
        <w:ind w:hanging="180"/>
        <w:jc w:val="both"/>
      </w:pPr>
      <w:r>
        <w:tab/>
        <w:t xml:space="preserve">The New York State Health Department </w:t>
      </w:r>
      <w:r w:rsidR="005537F3">
        <w:t xml:space="preserve">(DOH) </w:t>
      </w:r>
      <w:r>
        <w:t xml:space="preserve">has also provided guidance on testing for those districts that choose to do so.  There is no requirement to test </w:t>
      </w:r>
      <w:proofErr w:type="gramStart"/>
      <w:r>
        <w:t>at this time</w:t>
      </w:r>
      <w:proofErr w:type="gramEnd"/>
      <w:r>
        <w:t>.</w:t>
      </w:r>
    </w:p>
    <w:p w14:paraId="6B5199AB" w14:textId="77777777" w:rsidR="003F4057" w:rsidRDefault="003F4057" w:rsidP="003F4057">
      <w:pPr>
        <w:ind w:hanging="180"/>
        <w:jc w:val="both"/>
      </w:pPr>
    </w:p>
    <w:p w14:paraId="34813121" w14:textId="77777777" w:rsidR="003F4057" w:rsidRDefault="003F4057" w:rsidP="003F4057">
      <w:pPr>
        <w:ind w:hanging="180"/>
        <w:jc w:val="both"/>
      </w:pPr>
      <w:r>
        <w:tab/>
        <w:t>The CDC attachment provides valuable information on controlling use of and access to the field if testing indicates the presence of lead greater than 400</w:t>
      </w:r>
      <w:r w:rsidR="009100B9">
        <w:t xml:space="preserve"> </w:t>
      </w:r>
      <w:r>
        <w:t xml:space="preserve">ppm.  It also discusses proper </w:t>
      </w:r>
      <w:r w:rsidRPr="00FE1545">
        <w:t>hygiene</w:t>
      </w:r>
      <w:r w:rsidRPr="0065298A">
        <w:rPr>
          <w:b/>
        </w:rPr>
        <w:t xml:space="preserve"> </w:t>
      </w:r>
      <w:r>
        <w:t xml:space="preserve">and washing </w:t>
      </w:r>
      <w:r w:rsidR="00CE6E4C">
        <w:t xml:space="preserve">during and after </w:t>
      </w:r>
      <w:r>
        <w:t xml:space="preserve">use of fields </w:t>
      </w:r>
      <w:r w:rsidR="00FB0BA2">
        <w:t>that test positive for lead.</w:t>
      </w:r>
      <w:r>
        <w:t xml:space="preserve">  </w:t>
      </w:r>
    </w:p>
    <w:p w14:paraId="5B468A24" w14:textId="77777777" w:rsidR="003F4057" w:rsidRDefault="003F4057" w:rsidP="003F4057">
      <w:pPr>
        <w:ind w:hanging="180"/>
        <w:jc w:val="both"/>
      </w:pPr>
    </w:p>
    <w:p w14:paraId="3C2E6809" w14:textId="77777777" w:rsidR="003F4057" w:rsidRDefault="003F4057" w:rsidP="003F4057">
      <w:pPr>
        <w:ind w:hanging="180"/>
        <w:jc w:val="both"/>
      </w:pPr>
      <w:r>
        <w:tab/>
      </w:r>
      <w:r w:rsidR="009100B9">
        <w:t>In addition, lead containing fields may need to be disposed of in accordance with DEC Hazardous Waste requirements if the contamination meet</w:t>
      </w:r>
      <w:r w:rsidR="007B1D35">
        <w:t>s</w:t>
      </w:r>
      <w:r w:rsidR="009100B9">
        <w:t xml:space="preserve"> the requirements of 6NYCCR 371.3</w:t>
      </w:r>
      <w:r w:rsidR="00AC163F">
        <w:t xml:space="preserve">(e) </w:t>
      </w:r>
      <w:r w:rsidR="009100B9">
        <w:t>for either lead or chromium.</w:t>
      </w:r>
    </w:p>
    <w:p w14:paraId="5B59FCC1" w14:textId="77777777" w:rsidR="009100B9" w:rsidRDefault="009100B9" w:rsidP="003F4057">
      <w:pPr>
        <w:ind w:hanging="180"/>
        <w:jc w:val="both"/>
      </w:pPr>
    </w:p>
    <w:p w14:paraId="26427000" w14:textId="77777777" w:rsidR="009100B9" w:rsidRDefault="009100B9" w:rsidP="003F4057">
      <w:pPr>
        <w:ind w:hanging="180"/>
        <w:jc w:val="both"/>
      </w:pPr>
    </w:p>
    <w:p w14:paraId="5DCF7B74" w14:textId="77777777" w:rsidR="003F4057" w:rsidRPr="005C174B" w:rsidRDefault="003F4057" w:rsidP="003F4057">
      <w:pPr>
        <w:ind w:hanging="180"/>
        <w:jc w:val="both"/>
        <w:rPr>
          <w:b/>
          <w:u w:val="single"/>
        </w:rPr>
      </w:pPr>
      <w:r>
        <w:tab/>
      </w:r>
      <w:r w:rsidRPr="005C174B">
        <w:rPr>
          <w:b/>
          <w:u w:val="single"/>
        </w:rPr>
        <w:t>A</w:t>
      </w:r>
      <w:r>
        <w:rPr>
          <w:b/>
          <w:u w:val="single"/>
        </w:rPr>
        <w:t>PPROVAL OF NEW FIELDS AND BUILDING AID</w:t>
      </w:r>
      <w:r w:rsidRPr="005C174B">
        <w:rPr>
          <w:b/>
          <w:u w:val="single"/>
        </w:rPr>
        <w:t>:</w:t>
      </w:r>
    </w:p>
    <w:p w14:paraId="7BBFE79B" w14:textId="77777777" w:rsidR="003F4057" w:rsidRDefault="003F4057" w:rsidP="003F4057">
      <w:pPr>
        <w:ind w:hanging="180"/>
        <w:jc w:val="both"/>
        <w:rPr>
          <w:u w:val="single"/>
        </w:rPr>
      </w:pPr>
    </w:p>
    <w:p w14:paraId="0C2516AE" w14:textId="77777777" w:rsidR="003F4057" w:rsidRDefault="003F4057" w:rsidP="003F4057">
      <w:pPr>
        <w:ind w:hanging="180"/>
        <w:jc w:val="both"/>
      </w:pPr>
      <w:r>
        <w:tab/>
        <w:t>Based on the latest information, the department advises each district that is considering artificial turf to carefully weigh all factors including potential health impacts</w:t>
      </w:r>
      <w:r w:rsidR="00BA2EBA">
        <w:t xml:space="preserve"> to students and the community</w:t>
      </w:r>
      <w:r>
        <w:t>, initial</w:t>
      </w:r>
      <w:r w:rsidR="00371DD7">
        <w:t xml:space="preserve">, continuing and replacement </w:t>
      </w:r>
      <w:r>
        <w:t>cost</w:t>
      </w:r>
      <w:r w:rsidR="00BA2EBA">
        <w:t>s,</w:t>
      </w:r>
      <w:r>
        <w:t xml:space="preserve"> life cycle, turf material, and potential disposal costs when determining to install a synthetic fi</w:t>
      </w:r>
      <w:r w:rsidR="005537F3">
        <w:t>el</w:t>
      </w:r>
      <w:r>
        <w:t>d.</w:t>
      </w:r>
    </w:p>
    <w:p w14:paraId="05E3BDF2" w14:textId="77777777" w:rsidR="009A104A" w:rsidRDefault="009A104A" w:rsidP="003F4057">
      <w:pPr>
        <w:ind w:hanging="180"/>
        <w:jc w:val="both"/>
      </w:pPr>
    </w:p>
    <w:p w14:paraId="0CFAB141" w14:textId="77777777" w:rsidR="009A104A" w:rsidRDefault="009A104A" w:rsidP="009A104A">
      <w:pPr>
        <w:ind w:hanging="180"/>
        <w:jc w:val="both"/>
      </w:pPr>
      <w:r>
        <w:lastRenderedPageBreak/>
        <w:tab/>
      </w:r>
      <w:proofErr w:type="gramStart"/>
      <w:r>
        <w:t>In order to</w:t>
      </w:r>
      <w:proofErr w:type="gramEnd"/>
      <w:r>
        <w:t xml:space="preserve"> avoid spending significant state capital resources on systems that may pose a potential health impact to users and may additionally pose a significant disposal cost </w:t>
      </w:r>
      <w:r w:rsidR="001C7D58">
        <w:t>i</w:t>
      </w:r>
      <w:r>
        <w:t>f determined to be hazardous material</w:t>
      </w:r>
      <w:r w:rsidR="001C7D58">
        <w:t>s</w:t>
      </w:r>
      <w:r w:rsidR="0073673D">
        <w:t xml:space="preserve">; </w:t>
      </w:r>
      <w:r>
        <w:t>the fol</w:t>
      </w:r>
      <w:r w:rsidR="0073673D">
        <w:t>lowing requirements must be met:</w:t>
      </w:r>
    </w:p>
    <w:p w14:paraId="086EB0E8" w14:textId="77777777" w:rsidR="001C7D58" w:rsidRDefault="001C7D58" w:rsidP="009A104A">
      <w:pPr>
        <w:ind w:hanging="180"/>
        <w:jc w:val="both"/>
      </w:pPr>
    </w:p>
    <w:p w14:paraId="198560CB" w14:textId="77777777" w:rsidR="003F4057" w:rsidRDefault="003F4057" w:rsidP="003F4057">
      <w:pPr>
        <w:ind w:hanging="180"/>
        <w:jc w:val="both"/>
      </w:pPr>
      <w:r>
        <w:t xml:space="preserve">  </w:t>
      </w:r>
      <w:r w:rsidRPr="00F318A3">
        <w:rPr>
          <w:b/>
          <w:u w:val="single"/>
        </w:rPr>
        <w:t>Effective immediately</w:t>
      </w:r>
      <w:r w:rsidRPr="00F318A3">
        <w:rPr>
          <w:b/>
        </w:rPr>
        <w:t>:</w:t>
      </w:r>
      <w:r>
        <w:t xml:space="preserve">  In</w:t>
      </w:r>
      <w:r w:rsidR="001C7D58">
        <w:t xml:space="preserve"> </w:t>
      </w:r>
      <w:r>
        <w:t>order to obtain SED approval for building aid on a synthetic field, the following will be required:</w:t>
      </w:r>
    </w:p>
    <w:p w14:paraId="2CDEFB2D" w14:textId="77777777" w:rsidR="003F4057" w:rsidRDefault="003F4057" w:rsidP="003F4057">
      <w:pPr>
        <w:ind w:hanging="180"/>
        <w:jc w:val="both"/>
      </w:pPr>
    </w:p>
    <w:p w14:paraId="0156C65E" w14:textId="77777777" w:rsidR="003F4057" w:rsidRDefault="003F4057" w:rsidP="003F4057">
      <w:pPr>
        <w:ind w:hanging="180"/>
        <w:jc w:val="both"/>
      </w:pPr>
      <w:r>
        <w:tab/>
        <w:t>1.</w:t>
      </w:r>
      <w:r>
        <w:tab/>
        <w:t xml:space="preserve">Certification from the manufacturer that </w:t>
      </w:r>
      <w:proofErr w:type="gramStart"/>
      <w:r>
        <w:t>lead</w:t>
      </w:r>
      <w:proofErr w:type="gramEnd"/>
      <w:r>
        <w:t xml:space="preserve"> or lead chromate is not used in the manufacture of the Turf. </w:t>
      </w:r>
    </w:p>
    <w:p w14:paraId="7904AF87" w14:textId="77777777" w:rsidR="003F4057" w:rsidRDefault="003F4057">
      <w:pPr>
        <w:ind w:left="1440" w:hanging="1440"/>
      </w:pPr>
    </w:p>
    <w:p w14:paraId="43CED4C4" w14:textId="77777777" w:rsidR="003F4057" w:rsidRDefault="003F4057" w:rsidP="003F4057">
      <w:pPr>
        <w:ind w:hanging="180"/>
        <w:jc w:val="both"/>
      </w:pPr>
      <w:r>
        <w:tab/>
        <w:t>2.</w:t>
      </w:r>
      <w:r>
        <w:tab/>
        <w:t>A statement from the manufacturer that the life cycle of the Tu</w:t>
      </w:r>
      <w:r w:rsidR="001C7D58">
        <w:t xml:space="preserve">rf will meet or exceed 15 years.  State Aid will not be available for the replacement of Artificial Turf </w:t>
      </w:r>
      <w:r w:rsidR="001C7D58" w:rsidRPr="00311F87">
        <w:rPr>
          <w:b/>
        </w:rPr>
        <w:t>less than</w:t>
      </w:r>
      <w:r w:rsidR="001C7D58">
        <w:t xml:space="preserve"> 15 years old.</w:t>
      </w:r>
      <w:r>
        <w:t xml:space="preserve"> </w:t>
      </w:r>
    </w:p>
    <w:p w14:paraId="70C538D8" w14:textId="77777777" w:rsidR="003F4057" w:rsidRDefault="003F4057" w:rsidP="003F4057">
      <w:pPr>
        <w:ind w:hanging="180"/>
        <w:jc w:val="both"/>
      </w:pPr>
    </w:p>
    <w:p w14:paraId="5922A7E9" w14:textId="77777777" w:rsidR="003F4057" w:rsidRDefault="003F4057" w:rsidP="003F4057">
      <w:pPr>
        <w:ind w:hanging="180"/>
        <w:jc w:val="both"/>
      </w:pPr>
      <w:r>
        <w:tab/>
        <w:t>This will help ensure that the public is protected while at the same time ensuring that the life cycle of the installed product is equal to the length</w:t>
      </w:r>
      <w:r w:rsidR="007B1D35">
        <w:t xml:space="preserve"> of </w:t>
      </w:r>
      <w:r>
        <w:t>time necessary to pay off project financing.</w:t>
      </w:r>
    </w:p>
    <w:p w14:paraId="21906FC9" w14:textId="77777777" w:rsidR="00E33D82" w:rsidRDefault="00E33D82" w:rsidP="003F4057">
      <w:pPr>
        <w:ind w:hanging="180"/>
        <w:jc w:val="both"/>
      </w:pPr>
    </w:p>
    <w:p w14:paraId="3D1D3934" w14:textId="77777777" w:rsidR="00E33D82" w:rsidRDefault="00E33D82" w:rsidP="003F4057">
      <w:pPr>
        <w:ind w:hanging="180"/>
        <w:jc w:val="both"/>
      </w:pPr>
      <w:r>
        <w:tab/>
        <w:t>For additional information please review the attached CDC and DOH Health Advisory and Testing guidance.  The CDC advisory also contains web links for additional information.</w:t>
      </w:r>
    </w:p>
    <w:p w14:paraId="252848CC" w14:textId="77777777" w:rsidR="00E33D82" w:rsidRDefault="00E33D82" w:rsidP="003F4057">
      <w:pPr>
        <w:ind w:hanging="180"/>
        <w:jc w:val="both"/>
      </w:pPr>
    </w:p>
    <w:p w14:paraId="157D89D6" w14:textId="77777777" w:rsidR="003F4057" w:rsidRDefault="003F4057" w:rsidP="003F4057">
      <w:pPr>
        <w:ind w:hanging="180"/>
        <w:jc w:val="both"/>
      </w:pPr>
      <w:r>
        <w:tab/>
        <w:t>If you have any questions or concerns, please contact the Office of Facilities Planning at:</w:t>
      </w:r>
    </w:p>
    <w:p w14:paraId="0C1D9469" w14:textId="77777777" w:rsidR="003F4057" w:rsidRDefault="003F4057" w:rsidP="003F4057">
      <w:pPr>
        <w:ind w:hanging="180"/>
        <w:jc w:val="both"/>
      </w:pPr>
      <w:r>
        <w:tab/>
        <w:t>(518) 474-3906.</w:t>
      </w:r>
    </w:p>
    <w:p w14:paraId="65D3466D" w14:textId="77777777" w:rsidR="003F4057" w:rsidRDefault="003F4057" w:rsidP="003F4057">
      <w:pPr>
        <w:ind w:hanging="180"/>
        <w:jc w:val="both"/>
      </w:pPr>
    </w:p>
    <w:p w14:paraId="7541ABF8" w14:textId="77777777" w:rsidR="003F4057" w:rsidRDefault="003F4057" w:rsidP="003F4057">
      <w:pPr>
        <w:ind w:hanging="180"/>
        <w:jc w:val="both"/>
      </w:pPr>
    </w:p>
    <w:p w14:paraId="736F4A44" w14:textId="77777777" w:rsidR="003F4057" w:rsidRDefault="003F4057" w:rsidP="003F4057">
      <w:pPr>
        <w:ind w:hanging="180"/>
        <w:jc w:val="both"/>
      </w:pPr>
    </w:p>
    <w:p w14:paraId="0F81189A" w14:textId="77777777" w:rsidR="003F4057" w:rsidRDefault="003F4057" w:rsidP="003F4057">
      <w:pPr>
        <w:ind w:hanging="180"/>
        <w:jc w:val="both"/>
      </w:pPr>
    </w:p>
    <w:sectPr w:rsidR="003F4057">
      <w:headerReference w:type="first" r:id="rId8"/>
      <w:pgSz w:w="12240" w:h="15840" w:code="1"/>
      <w:pgMar w:top="1440" w:right="108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8A0B" w14:textId="77777777" w:rsidR="00963922" w:rsidRDefault="00963922">
      <w:r>
        <w:separator/>
      </w:r>
    </w:p>
  </w:endnote>
  <w:endnote w:type="continuationSeparator" w:id="0">
    <w:p w14:paraId="541868BF" w14:textId="77777777" w:rsidR="00963922" w:rsidRDefault="0096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9632" w14:textId="77777777" w:rsidR="00963922" w:rsidRDefault="00963922">
      <w:r>
        <w:separator/>
      </w:r>
    </w:p>
  </w:footnote>
  <w:footnote w:type="continuationSeparator" w:id="0">
    <w:p w14:paraId="589E136E" w14:textId="77777777" w:rsidR="00963922" w:rsidRDefault="0096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E9E3" w14:textId="4126C8F2" w:rsidR="006646EE" w:rsidRDefault="008E379D">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0" allowOverlap="1" wp14:anchorId="74078BF1" wp14:editId="4768897D">
          <wp:simplePos x="0" y="0"/>
          <wp:positionH relativeFrom="page">
            <wp:posOffset>828040</wp:posOffset>
          </wp:positionH>
          <wp:positionV relativeFrom="page">
            <wp:posOffset>396240</wp:posOffset>
          </wp:positionV>
          <wp:extent cx="1070610" cy="109728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7CF0" w14:textId="77777777" w:rsidR="006646EE" w:rsidRDefault="006646EE">
    <w:pPr>
      <w:spacing w:line="160" w:lineRule="exact"/>
      <w:ind w:left="2880"/>
      <w:rPr>
        <w:rFonts w:ascii="Univers Condensed" w:hAnsi="Univers Condensed"/>
        <w:b/>
        <w:sz w:val="18"/>
      </w:rPr>
    </w:pPr>
  </w:p>
  <w:p w14:paraId="0EA5C401" w14:textId="77777777" w:rsidR="006646EE" w:rsidRDefault="006646EE">
    <w:pPr>
      <w:spacing w:line="160" w:lineRule="exact"/>
      <w:ind w:left="2880"/>
      <w:rPr>
        <w:rFonts w:ascii="Univers Condensed" w:hAnsi="Univers Condensed"/>
        <w:b/>
        <w:sz w:val="18"/>
      </w:rPr>
    </w:pPr>
  </w:p>
  <w:p w14:paraId="085D126A" w14:textId="77777777" w:rsidR="006646EE" w:rsidRDefault="006646EE">
    <w:pPr>
      <w:ind w:left="1680"/>
      <w:outlineLvl w:val="0"/>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State">
        <w:r>
          <w:rPr>
            <w:rFonts w:ascii="Univers Condensed" w:hAnsi="Univers Condensed"/>
            <w:sz w:val="20"/>
          </w:rPr>
          <w:t>NY</w:t>
        </w:r>
      </w:smartTag>
      <w:r>
        <w:rPr>
          <w:rFonts w:ascii="Univers Condensed" w:hAnsi="Univers Condensed"/>
          <w:sz w:val="20"/>
        </w:rPr>
        <w:t xml:space="preserve"> </w:t>
      </w:r>
      <w:smartTag w:uri="urn:schemas-microsoft-com:office:smarttags" w:element="PostalCode">
        <w:r>
          <w:rPr>
            <w:rFonts w:ascii="Univers Condensed" w:hAnsi="Univers Condensed"/>
            <w:sz w:val="20"/>
          </w:rPr>
          <w:t>12234</w:t>
        </w:r>
      </w:smartTag>
    </w:smartTag>
  </w:p>
  <w:p w14:paraId="75981AE3" w14:textId="7895C0CB" w:rsidR="006646EE" w:rsidRDefault="008E379D">
    <w:pPr>
      <w:ind w:left="1680"/>
      <w:rPr>
        <w:rFonts w:ascii="Univers Condensed" w:hAnsi="Univers Condensed"/>
        <w:sz w:val="20"/>
      </w:rPr>
    </w:pPr>
    <w:r>
      <w:rPr>
        <w:rFonts w:ascii="Univers Condensed" w:hAnsi="Univers Condensed"/>
        <w:noProof/>
        <w:sz w:val="20"/>
      </w:rPr>
      <mc:AlternateContent>
        <mc:Choice Requires="wps">
          <w:drawing>
            <wp:anchor distT="0" distB="0" distL="114300" distR="114300" simplePos="0" relativeHeight="251658240" behindDoc="0" locked="0" layoutInCell="0" allowOverlap="1" wp14:anchorId="609094F5" wp14:editId="106F5FDF">
              <wp:simplePos x="0" y="0"/>
              <wp:positionH relativeFrom="column">
                <wp:posOffset>1104900</wp:posOffset>
              </wp:positionH>
              <wp:positionV relativeFrom="paragraph">
                <wp:posOffset>66040</wp:posOffset>
              </wp:positionV>
              <wp:extent cx="4937760" cy="254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2262" id="Line 2"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" o:allowincell="f" strokeweight=".5pt"/>
          </w:pict>
        </mc:Fallback>
      </mc:AlternateContent>
    </w:r>
  </w:p>
  <w:p w14:paraId="674C6103" w14:textId="77777777" w:rsidR="006646EE" w:rsidRDefault="006646EE">
    <w:pPr>
      <w:spacing w:line="200" w:lineRule="exact"/>
      <w:ind w:left="1680"/>
      <w:rPr>
        <w:rFonts w:ascii="Univers Condensed" w:hAnsi="Univers Condensed"/>
        <w:sz w:val="18"/>
      </w:rPr>
    </w:pPr>
    <w:r>
      <w:rPr>
        <w:rFonts w:ascii="Univers Condensed" w:hAnsi="Univers Condensed"/>
        <w:sz w:val="18"/>
      </w:rPr>
      <w:t xml:space="preserve">Office of Facilities Planning, Room 1060 </w:t>
    </w:r>
    <w:smartTag w:uri="urn:schemas-microsoft-com:office:smarttags" w:element="place">
      <w:smartTag w:uri="urn:schemas-microsoft-com:office:smarttags" w:element="PlaceName">
        <w:r>
          <w:rPr>
            <w:rFonts w:ascii="Univers Condensed" w:hAnsi="Univers Condensed"/>
            <w:sz w:val="18"/>
          </w:rPr>
          <w:t>Education</w:t>
        </w:r>
      </w:smartTag>
      <w:r>
        <w:rPr>
          <w:rFonts w:ascii="Univers Condensed" w:hAnsi="Univers Condensed"/>
          <w:sz w:val="18"/>
        </w:rPr>
        <w:t xml:space="preserve"> </w:t>
      </w:r>
      <w:smartTag w:uri="urn:schemas-microsoft-com:office:smarttags" w:element="PlaceType">
        <w:r>
          <w:rPr>
            <w:rFonts w:ascii="Univers Condensed" w:hAnsi="Univers Condensed"/>
            <w:sz w:val="18"/>
          </w:rPr>
          <w:t>Building</w:t>
        </w:r>
      </w:smartTag>
    </w:smartTag>
    <w:r>
      <w:rPr>
        <w:rFonts w:ascii="Univers Condensed" w:hAnsi="Univers Condensed"/>
        <w:sz w:val="18"/>
      </w:rPr>
      <w:t xml:space="preserve"> Annex</w:t>
    </w:r>
  </w:p>
  <w:p w14:paraId="78329551" w14:textId="77777777" w:rsidR="006646EE" w:rsidRDefault="006646EE">
    <w:pPr>
      <w:spacing w:line="200" w:lineRule="exact"/>
      <w:ind w:left="1680"/>
      <w:rPr>
        <w:rFonts w:ascii="Univers Condensed" w:hAnsi="Univers Condensed"/>
        <w:sz w:val="18"/>
      </w:rPr>
    </w:pPr>
    <w:r>
      <w:rPr>
        <w:rFonts w:ascii="Univers Condensed" w:hAnsi="Univers Condensed"/>
        <w:sz w:val="18"/>
      </w:rPr>
      <w:t>Tel. (518) 474-3906    Fax (518) 486-5918</w:t>
    </w:r>
  </w:p>
  <w:p w14:paraId="47972D7A" w14:textId="77777777" w:rsidR="006646EE" w:rsidRDefault="006646EE">
    <w:pPr>
      <w:spacing w:line="200" w:lineRule="exact"/>
      <w:ind w:left="1680"/>
      <w:rPr>
        <w:rFonts w:ascii="Univers Condensed" w:hAnsi="Univers Condensed"/>
        <w:sz w:val="18"/>
      </w:rPr>
    </w:pPr>
    <w:r>
      <w:rPr>
        <w:rFonts w:ascii="Univers Condensed" w:hAnsi="Univers Condensed"/>
        <w:sz w:val="18"/>
      </w:rPr>
      <w:t>www.nysed.gov/fmis/facplan/</w:t>
    </w:r>
  </w:p>
  <w:p w14:paraId="0DB86E46" w14:textId="77777777" w:rsidR="006646EE" w:rsidRDefault="006646EE">
    <w:pPr>
      <w:spacing w:line="200" w:lineRule="exact"/>
      <w:ind w:left="1680"/>
      <w:rPr>
        <w:rFonts w:ascii="Univers Condensed" w:hAnsi="Univers Condensed"/>
        <w:sz w:val="18"/>
      </w:rPr>
    </w:pPr>
  </w:p>
  <w:p w14:paraId="776B3BCF" w14:textId="77777777" w:rsidR="006646EE" w:rsidRDefault="006646EE"/>
  <w:p w14:paraId="67E25FDE" w14:textId="77777777" w:rsidR="006646EE" w:rsidRDefault="0066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7B382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9D49C2"/>
    <w:multiLevelType w:val="singleLevel"/>
    <w:tmpl w:val="AA60C58A"/>
    <w:lvl w:ilvl="0">
      <w:numFmt w:val="bullet"/>
      <w:lvlText w:val="-"/>
      <w:lvlJc w:val="left"/>
      <w:pPr>
        <w:tabs>
          <w:tab w:val="num" w:pos="360"/>
        </w:tabs>
        <w:ind w:left="360" w:hanging="360"/>
      </w:pPr>
      <w:rPr>
        <w:rFonts w:hint="default"/>
      </w:rPr>
    </w:lvl>
  </w:abstractNum>
  <w:abstractNum w:abstractNumId="3" w15:restartNumberingAfterBreak="0">
    <w:nsid w:val="6DEA74E7"/>
    <w:multiLevelType w:val="singleLevel"/>
    <w:tmpl w:val="08029088"/>
    <w:lvl w:ilvl="0">
      <w:numFmt w:val="bullet"/>
      <w:lvlText w:val="-"/>
      <w:lvlJc w:val="left"/>
      <w:pPr>
        <w:tabs>
          <w:tab w:val="num" w:pos="360"/>
        </w:tabs>
        <w:ind w:left="360" w:hanging="360"/>
      </w:pPr>
      <w:rPr>
        <w:rFonts w:hint="default"/>
      </w:rPr>
    </w:lvl>
  </w:abstractNum>
  <w:num w:numId="1" w16cid:durableId="66659693">
    <w:abstractNumId w:val="1"/>
  </w:num>
  <w:num w:numId="2" w16cid:durableId="1996911861">
    <w:abstractNumId w:val="0"/>
  </w:num>
  <w:num w:numId="3" w16cid:durableId="823669439">
    <w:abstractNumId w:val="3"/>
  </w:num>
  <w:num w:numId="4" w16cid:durableId="1956212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0C"/>
    <w:rsid w:val="000276B6"/>
    <w:rsid w:val="001A095E"/>
    <w:rsid w:val="001C7D58"/>
    <w:rsid w:val="00220D95"/>
    <w:rsid w:val="002A4A7C"/>
    <w:rsid w:val="00311F87"/>
    <w:rsid w:val="00371DD7"/>
    <w:rsid w:val="003F4057"/>
    <w:rsid w:val="00423543"/>
    <w:rsid w:val="004F7701"/>
    <w:rsid w:val="0050620C"/>
    <w:rsid w:val="005537F3"/>
    <w:rsid w:val="005A3DE4"/>
    <w:rsid w:val="005F1230"/>
    <w:rsid w:val="006646EE"/>
    <w:rsid w:val="0067122D"/>
    <w:rsid w:val="006F253E"/>
    <w:rsid w:val="0073673D"/>
    <w:rsid w:val="007B1D35"/>
    <w:rsid w:val="00835CBE"/>
    <w:rsid w:val="008B32A1"/>
    <w:rsid w:val="008D63F7"/>
    <w:rsid w:val="008E379D"/>
    <w:rsid w:val="009100B9"/>
    <w:rsid w:val="00963922"/>
    <w:rsid w:val="00980E58"/>
    <w:rsid w:val="009A104A"/>
    <w:rsid w:val="00A03879"/>
    <w:rsid w:val="00AC163F"/>
    <w:rsid w:val="00B15D87"/>
    <w:rsid w:val="00BA2EBA"/>
    <w:rsid w:val="00CD0C76"/>
    <w:rsid w:val="00CE6E4C"/>
    <w:rsid w:val="00D52E9E"/>
    <w:rsid w:val="00E33D82"/>
    <w:rsid w:val="00EC4682"/>
    <w:rsid w:val="00EE4CE7"/>
    <w:rsid w:val="00EF6CF6"/>
    <w:rsid w:val="00F13304"/>
    <w:rsid w:val="00FB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14:docId w14:val="5780F8A6"/>
  <w15:chartTrackingRefBased/>
  <w15:docId w15:val="{340B5D9E-605E-4B52-8455-3AD5632E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S\.EMSC1_USR3.emsc\APP\FACPLAN\USR2\APP\Templates\Facilities%20Planning%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Facilities Planning Letterhead.dot</Template>
  <TotalTime>0</TotalTime>
  <Pages>2</Pages>
  <Words>455</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Turf Super Letter</dc:title>
  <dc:subject/>
  <dc:creator>Joan M. DeDeo</dc:creator>
  <cp:keywords>Synthetic Turf Super Letter</cp:keywords>
  <dc:description>Synthetic Turf Super Letter</dc:description>
  <cp:lastModifiedBy>Gururaja Bolisetty</cp:lastModifiedBy>
  <cp:revision>2</cp:revision>
  <cp:lastPrinted>2008-07-17T17:28:00Z</cp:lastPrinted>
  <dcterms:created xsi:type="dcterms:W3CDTF">2023-12-21T14:12:00Z</dcterms:created>
  <dcterms:modified xsi:type="dcterms:W3CDTF">2023-12-21T14:12:00Z</dcterms:modified>
</cp:coreProperties>
</file>